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成都中医药大学附属医院德阳医院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勤杂工及专业辅助性岗位劳务外包需求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2" w:firstLineChars="200"/>
        <w:jc w:val="both"/>
        <w:textAlignment w:val="auto"/>
        <w:rPr>
          <w:rFonts w:hint="eastAsia" w:ascii="仿宋_GB2312" w:hAnsi="宋体" w:eastAsia="仿宋_GB2312" w:cs="仿宋_GB2312"/>
          <w:b/>
          <w:bCs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采购勤杂工及专业辅助性岗位外包服务，供应商需根据采购人需求，为医院配置29名勤杂工、142名专业性辅助岗位，具体要求如下：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一、年龄要求：勤杂工及工勤技术辅助岗位：男60岁以下、女50岁以下，身体健康；专业技术辅助岗：35岁以下。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二、根据具体使用科室的工作安排，协助完成日常工作。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三、所有人员工作期间应严格遵守医院服务标准和要求，着装整洁，仪表端正，挂牌上岗，礼貌用语，微笑服务，规范操作。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四、供应商为本项目配备的工作人员上岗前都必须经过体检，此费用全部由供应商承担。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五、供应商应对配备的工作人员安全负责，如在服务期内因供应商的原因发生安全责任事故造成人员、财产损失，由供应商承担责任，并赔偿经济损失。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六、供应商应严格执行《中华人民共和国民法典》和地方有关劳动用工的相关法规，承担所录用工作人员的工资和社会保险等费用。供应商应在响应文件中承诺：员工工资（含个人保险部分）不得低于项目实施地当年最低工作标准，依法为员工及时、足额缴纳社会保险；供应商必须按时、足额发放员工工资，如出现拖欠员工工资的问题，一经发现，采购人有权立即解除合同，且不承担任何赔偿责任。如因此引发劳动纠纷等事宜，均由供应商承担相应责任，采购人不承担连带关系和责任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七、供应商</w:t>
      </w:r>
      <w:r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应严格遵守国家有关的法律、法规及行业标准</w:t>
      </w: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八、供应商不得将项目转包给第三方管理，不允许分包或转包管理责任和管理事宜。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九、在合同期内，如因政府政策变化（如税收、最低工资、社保调整等），采购人不作相应调整，由供应商自行负责。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十、勤杂工及专业辅助性岗位保险单位部分由采购人另外支付。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20" w:firstLineChars="200"/>
        <w:jc w:val="both"/>
        <w:textAlignment w:val="auto"/>
        <w:rPr>
          <w:rFonts w:hint="default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</w:pPr>
      <w:r>
        <w:rPr>
          <w:rFonts w:hint="eastAsia" w:ascii="仿宋_GB2312" w:hAnsi="宋体" w:eastAsia="仿宋_GB2312" w:cs="仿宋_GB2312"/>
          <w:color w:val="000000"/>
          <w:kern w:val="0"/>
          <w:sz w:val="31"/>
          <w:szCs w:val="31"/>
          <w:lang w:val="en-US" w:eastAsia="zh-CN" w:bidi="ar"/>
        </w:rPr>
        <w:t>十一、供应商应严格遵守国家有关的法律、法规及行业标准并承担相应费用。包括但不限于：全部服务人员的工作时间应严格按国家有关法律、法规要求的标准执行，因工作原因产生的加班（含节假日加班）应严格按国家有关法律、法规要求的标准给付员工加班薪资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0Y2RlNzc2NDcyYjkzYTUwYjc4YzBiOWM2MzdkMmMifQ=="/>
  </w:docVars>
  <w:rsids>
    <w:rsidRoot w:val="00000000"/>
    <w:rsid w:val="5A4F2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2026-05-21T07:22:45Z</dcterms:created>
  <dc:creator>Administrator</dc:creator>
  <cp:lastModifiedBy>李美岭</cp:lastModifiedBy>
  <dcterms:modified xsi:type="dcterms:W3CDTF">2026-05-21T07:22:49Z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0910A4691D3F4D4C90BEB17C259B1ECF_12</vt:lpwstr>
  </property>
</Properties>
</file>