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7FA013">
      <w:pPr>
        <w:pStyle w:val="8"/>
        <w:numPr>
          <w:ilvl w:val="0"/>
          <w:numId w:val="0"/>
        </w:numPr>
        <w:spacing w:line="480" w:lineRule="auto"/>
        <w:jc w:val="center"/>
        <w:outlineLvl w:val="1"/>
        <w:rPr>
          <w:rFonts w:hint="eastAsia" w:ascii="宋体" w:hAnsi="宋体" w:eastAsia="宋体" w:cs="宋体"/>
          <w:b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成都中医药大学附属医院德阳医院（天府旌城院区）</w:t>
      </w:r>
    </w:p>
    <w:p w14:paraId="2974FDD9">
      <w:pPr>
        <w:pStyle w:val="8"/>
        <w:numPr>
          <w:ilvl w:val="0"/>
          <w:numId w:val="0"/>
        </w:numPr>
        <w:spacing w:line="480" w:lineRule="auto"/>
        <w:jc w:val="center"/>
        <w:outlineLvl w:val="1"/>
        <w:rPr>
          <w:rFonts w:hint="eastAsia" w:ascii="宋体" w:hAnsi="宋体" w:eastAsia="宋体" w:cs="宋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绿化、水电维修服务询价</w:t>
      </w:r>
    </w:p>
    <w:p w14:paraId="7F7B68BB"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outlineLvl w:val="2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一、</w:t>
      </w:r>
      <w:r>
        <w:rPr>
          <w:rFonts w:hint="eastAsia" w:ascii="宋体" w:hAnsi="宋体" w:eastAsia="宋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项目概况</w:t>
      </w:r>
    </w:p>
    <w:p w14:paraId="28D9F6F1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56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1、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服务地点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位于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德阳市旌阳区九龙江路与玉山街交叉口南侧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的成都中医药大学附属医院德阳医院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天府旌城院区。</w:t>
      </w:r>
    </w:p>
    <w:p w14:paraId="3E1C451B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560" w:firstLineChars="200"/>
        <w:jc w:val="left"/>
        <w:textAlignment w:val="auto"/>
        <w:rPr>
          <w:rFonts w:hint="default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2、院区范围：用地面积82464㎡，建筑物占地面积24476㎡，建筑密度29.68%，绿地面积29448㎡，总建筑面积195076㎡，地上建筑面积133216㎡，地下建筑面积61860㎡，汽车泊位893个。</w:t>
      </w:r>
    </w:p>
    <w:p w14:paraId="2F3EED5D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56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3、服务类型：绿化、水电维修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服务。</w:t>
      </w:r>
    </w:p>
    <w:p w14:paraId="266C2558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left"/>
        <w:textAlignment w:val="auto"/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二、绿化服务范围和标准</w:t>
      </w:r>
    </w:p>
    <w:p w14:paraId="6F36E63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1、</w:t>
      </w:r>
      <w:r>
        <w:rPr>
          <w:rFonts w:hint="eastAsia" w:ascii="宋体" w:hAnsi="宋体" w:eastAsia="宋体" w:cs="宋体"/>
          <w:sz w:val="28"/>
          <w:szCs w:val="28"/>
        </w:rPr>
        <w:t>定期对绿化区域进行修剪、施肥、浇水、病虫害防治等养护管理工作。</w:t>
      </w:r>
    </w:p>
    <w:p w14:paraId="24D472E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2、</w:t>
      </w:r>
      <w:r>
        <w:rPr>
          <w:rFonts w:hint="eastAsia" w:ascii="宋体" w:hAnsi="宋体" w:eastAsia="宋体" w:cs="宋体"/>
          <w:sz w:val="28"/>
          <w:szCs w:val="28"/>
        </w:rPr>
        <w:t>绿化带内无杂草、无枯枝落叶、无垃圾杂物，保持清洁卫生。</w:t>
      </w:r>
    </w:p>
    <w:p w14:paraId="1FC1947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3、</w:t>
      </w:r>
      <w:r>
        <w:rPr>
          <w:rFonts w:hint="eastAsia" w:ascii="宋体" w:hAnsi="宋体" w:eastAsia="宋体" w:cs="宋体"/>
          <w:sz w:val="28"/>
          <w:szCs w:val="28"/>
        </w:rPr>
        <w:t>定期检查绿化设施（如花坛、草坪、树木等），确保安全稳固，无损坏。</w:t>
      </w:r>
    </w:p>
    <w:p w14:paraId="4991CC6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4、</w:t>
      </w:r>
      <w:r>
        <w:rPr>
          <w:rFonts w:hint="eastAsia" w:ascii="宋体" w:hAnsi="宋体" w:eastAsia="宋体" w:cs="宋体"/>
          <w:sz w:val="28"/>
          <w:szCs w:val="28"/>
        </w:rPr>
        <w:t>对新种植的植物进行跟踪观察，确保成活率，对死亡或病弱植物及时更换。</w:t>
      </w:r>
    </w:p>
    <w:p w14:paraId="5FA13182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560" w:firstLineChars="200"/>
        <w:jc w:val="lef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5、</w:t>
      </w:r>
      <w:r>
        <w:rPr>
          <w:rFonts w:hint="eastAsia" w:ascii="宋体" w:hAnsi="宋体" w:eastAsia="宋体" w:cs="宋体"/>
          <w:sz w:val="28"/>
          <w:szCs w:val="28"/>
        </w:rPr>
        <w:t>建立绿化管理档案，记录绿化区域的规划、种植、养护、改造等详细信息。</w:t>
      </w:r>
    </w:p>
    <w:p w14:paraId="06D9FD7A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sz w:val="28"/>
          <w:szCs w:val="28"/>
        </w:rPr>
      </w:pPr>
    </w:p>
    <w:p w14:paraId="30906CF8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三、水电维修服务范围和标准</w:t>
      </w:r>
    </w:p>
    <w:p w14:paraId="45BEC530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80"/>
        <w:jc w:val="lef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1、</w:t>
      </w:r>
      <w:r>
        <w:rPr>
          <w:rFonts w:hint="eastAsia" w:ascii="宋体" w:hAnsi="宋体" w:eastAsia="宋体" w:cs="宋体"/>
          <w:sz w:val="28"/>
          <w:szCs w:val="28"/>
        </w:rPr>
        <w:t>配备专业的维修工人（电工、钳工、管道工），做好全院电气设备、管道设备、通用设备设施的日常维护、保养和管理，能迅速有效地处置突发性故障，做到一般性故障立即排除。</w:t>
      </w:r>
    </w:p>
    <w:p w14:paraId="1F0819D6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80"/>
        <w:jc w:val="lef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2、</w:t>
      </w:r>
      <w:r>
        <w:rPr>
          <w:rFonts w:hint="eastAsia" w:ascii="宋体" w:hAnsi="宋体" w:eastAsia="宋体" w:cs="宋体"/>
          <w:sz w:val="28"/>
          <w:szCs w:val="28"/>
        </w:rPr>
        <w:t>物业维修及时，报修、值班电话畅通，维修人员按约定时间到达现场（急修5分钟到场，3小时内处理完毕）。报修、维修、记录清晰、完整。</w:t>
      </w:r>
    </w:p>
    <w:p w14:paraId="37ECADD0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80"/>
        <w:jc w:val="lef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3、</w:t>
      </w:r>
      <w:r>
        <w:rPr>
          <w:rFonts w:hint="eastAsia" w:ascii="宋体" w:hAnsi="宋体" w:eastAsia="宋体" w:cs="宋体"/>
          <w:sz w:val="28"/>
          <w:szCs w:val="28"/>
        </w:rPr>
        <w:t>供电、给排水等设施设备运行良好，定期保养和检修，保养和检修记录完整。</w:t>
      </w:r>
    </w:p>
    <w:p w14:paraId="3B698C8F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80"/>
        <w:jc w:val="lef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4、</w:t>
      </w:r>
      <w:r>
        <w:rPr>
          <w:rFonts w:hint="eastAsia" w:ascii="宋体" w:hAnsi="宋体" w:eastAsia="宋体" w:cs="宋体"/>
          <w:sz w:val="28"/>
          <w:szCs w:val="28"/>
        </w:rPr>
        <w:t>要熟悉工作流程，规范操作，24小时值班。</w:t>
      </w:r>
    </w:p>
    <w:p w14:paraId="62E931BE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80"/>
        <w:jc w:val="lef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5、</w:t>
      </w:r>
      <w:r>
        <w:rPr>
          <w:rFonts w:hint="eastAsia" w:ascii="宋体" w:hAnsi="宋体" w:eastAsia="宋体" w:cs="宋体"/>
          <w:sz w:val="28"/>
          <w:szCs w:val="28"/>
        </w:rPr>
        <w:t>维修工人具体要求如下：</w:t>
      </w:r>
    </w:p>
    <w:p w14:paraId="7F777F1A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80"/>
        <w:jc w:val="left"/>
        <w:textAlignment w:val="auto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（1）</w:t>
      </w:r>
      <w:r>
        <w:rPr>
          <w:rFonts w:hint="eastAsia" w:ascii="宋体" w:hAnsi="宋体" w:eastAsia="宋体" w:cs="宋体"/>
          <w:sz w:val="28"/>
          <w:szCs w:val="28"/>
        </w:rPr>
        <w:t>主要从事医院内水电线路、空调水管、公共设施设备的维修和通用设备的日常运行管理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。</w:t>
      </w:r>
    </w:p>
    <w:p w14:paraId="0DB0724B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80"/>
        <w:jc w:val="lef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（2）</w:t>
      </w:r>
      <w:r>
        <w:rPr>
          <w:rFonts w:hint="eastAsia" w:ascii="宋体" w:hAnsi="宋体" w:eastAsia="宋体" w:cs="宋体"/>
          <w:sz w:val="28"/>
          <w:szCs w:val="28"/>
        </w:rPr>
        <w:t>维修人员要有主动服务的意识。每日巡视全院所有区域内设施设备是否完好，有无隐患，能及时整改的及时整改；对不能及时整改的要记录在册，提出措施，规定时间内完成。</w:t>
      </w:r>
    </w:p>
    <w:p w14:paraId="3E99E84B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80"/>
        <w:jc w:val="lef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（3）</w:t>
      </w:r>
      <w:r>
        <w:rPr>
          <w:rFonts w:hint="eastAsia" w:ascii="宋体" w:hAnsi="宋体" w:eastAsia="宋体" w:cs="宋体"/>
          <w:sz w:val="28"/>
          <w:szCs w:val="28"/>
        </w:rPr>
        <w:t>对于院属各科室要求维修项目，做到及时、认真、服务到位，随时联系、随时上门服务，让临床科室满意。</w:t>
      </w:r>
    </w:p>
    <w:p w14:paraId="7D4BC7E7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80"/>
        <w:jc w:val="lef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（4）</w:t>
      </w:r>
      <w:r>
        <w:rPr>
          <w:rFonts w:hint="eastAsia" w:ascii="宋体" w:hAnsi="宋体" w:eastAsia="宋体" w:cs="宋体"/>
          <w:sz w:val="28"/>
          <w:szCs w:val="28"/>
        </w:rPr>
        <w:t>维修项目无论大小，实行统一管理，先登记后维修，维修完工后由科室负责人进行签字验收。</w:t>
      </w:r>
    </w:p>
    <w:p w14:paraId="32043F0C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80"/>
        <w:jc w:val="lef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（5）</w:t>
      </w:r>
      <w:r>
        <w:rPr>
          <w:rFonts w:hint="eastAsia" w:ascii="宋体" w:hAnsi="宋体" w:eastAsia="宋体" w:cs="宋体"/>
          <w:sz w:val="28"/>
          <w:szCs w:val="28"/>
        </w:rPr>
        <w:t>维修原则“能修则修”，严格控制各种原材料及维修费用。</w:t>
      </w:r>
    </w:p>
    <w:p w14:paraId="5152F2D0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80"/>
        <w:jc w:val="lef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（6）</w:t>
      </w:r>
      <w:r>
        <w:rPr>
          <w:rFonts w:hint="eastAsia" w:ascii="宋体" w:hAnsi="宋体" w:eastAsia="宋体" w:cs="宋体"/>
          <w:sz w:val="28"/>
          <w:szCs w:val="28"/>
        </w:rPr>
        <w:t>坚持以人为本、优质服务，不断提高员工的素质。物业公司每季度对维修人员进行培训、考核，并且要有培训考核记录，以便提高工作质量。</w:t>
      </w:r>
    </w:p>
    <w:p w14:paraId="57569B2E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80"/>
        <w:jc w:val="lef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（7）</w:t>
      </w:r>
      <w:r>
        <w:rPr>
          <w:rFonts w:hint="eastAsia" w:ascii="宋体" w:hAnsi="宋体" w:eastAsia="宋体" w:cs="宋体"/>
          <w:sz w:val="28"/>
          <w:szCs w:val="28"/>
        </w:rPr>
        <w:t>完成医院交办的临时突击任务。</w:t>
      </w:r>
    </w:p>
    <w:p w14:paraId="19E6F25E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80"/>
        <w:jc w:val="lef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6、</w:t>
      </w:r>
      <w:r>
        <w:rPr>
          <w:rFonts w:hint="eastAsia" w:ascii="宋体" w:hAnsi="宋体" w:eastAsia="宋体" w:cs="宋体"/>
          <w:sz w:val="28"/>
          <w:szCs w:val="28"/>
        </w:rPr>
        <w:t>更换电源开关、灯泡灯管，更换自来水龙头、自来水开关等日常水电维修及时。遇到采购人报修，必须在24小时内进行回复并完成维修任务。</w:t>
      </w:r>
    </w:p>
    <w:p w14:paraId="563A617E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注：维修所涉及的耗材费用由医院承担。</w:t>
      </w:r>
    </w:p>
    <w:p w14:paraId="0F015B87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left"/>
        <w:textAlignment w:val="auto"/>
        <w:rPr>
          <w:rFonts w:hint="default" w:ascii="宋体" w:hAnsi="宋体" w:eastAsia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四、人员配置及要求</w:t>
      </w:r>
    </w:p>
    <w:p w14:paraId="1B6E7A98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left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1、绿化工8人；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55岁以下女性，60岁以下男性，身体健康，无犯罪记录，具有绿化养护经验。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8"/>
        <w:gridCol w:w="3028"/>
        <w:gridCol w:w="3028"/>
      </w:tblGrid>
      <w:tr w14:paraId="2EC515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8" w:type="dxa"/>
            <w:vAlign w:val="top"/>
          </w:tcPr>
          <w:p w14:paraId="4729EB41">
            <w:pPr>
              <w:pStyle w:val="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绿地面积（平方）</w:t>
            </w:r>
          </w:p>
        </w:tc>
        <w:tc>
          <w:tcPr>
            <w:tcW w:w="3028" w:type="dxa"/>
            <w:vAlign w:val="top"/>
          </w:tcPr>
          <w:p w14:paraId="53D753DE">
            <w:pPr>
              <w:pStyle w:val="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绿化工数量（人）</w:t>
            </w:r>
          </w:p>
        </w:tc>
        <w:tc>
          <w:tcPr>
            <w:tcW w:w="3028" w:type="dxa"/>
            <w:vAlign w:val="top"/>
          </w:tcPr>
          <w:p w14:paraId="49BF9468">
            <w:pPr>
              <w:pStyle w:val="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人均负责面积（平方）</w:t>
            </w:r>
          </w:p>
        </w:tc>
      </w:tr>
      <w:tr w14:paraId="52C3C8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8" w:type="dxa"/>
            <w:vAlign w:val="top"/>
          </w:tcPr>
          <w:p w14:paraId="114921A0">
            <w:pPr>
              <w:pStyle w:val="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29448</w:t>
            </w:r>
          </w:p>
        </w:tc>
        <w:tc>
          <w:tcPr>
            <w:tcW w:w="3028" w:type="dxa"/>
            <w:vAlign w:val="top"/>
          </w:tcPr>
          <w:p w14:paraId="4073EDEA">
            <w:pPr>
              <w:pStyle w:val="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3028" w:type="dxa"/>
            <w:vAlign w:val="top"/>
          </w:tcPr>
          <w:p w14:paraId="677EB27D">
            <w:pPr>
              <w:pStyle w:val="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3681</w:t>
            </w:r>
          </w:p>
        </w:tc>
      </w:tr>
    </w:tbl>
    <w:p w14:paraId="6741DBA5">
      <w:pPr>
        <w:pStyle w:val="8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left"/>
        <w:textAlignment w:val="auto"/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水电维修工5人；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  <w:t>55岁以下男性，身体健康，无犯罪记录，需持有有效期内的《中华人民共和国特种作业操作证》低压）。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8"/>
        <w:gridCol w:w="3028"/>
        <w:gridCol w:w="3028"/>
      </w:tblGrid>
      <w:tr w14:paraId="691F42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8" w:type="dxa"/>
            <w:vAlign w:val="top"/>
          </w:tcPr>
          <w:p w14:paraId="592904BE">
            <w:pPr>
              <w:pStyle w:val="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总建筑面积（平方）</w:t>
            </w:r>
          </w:p>
        </w:tc>
        <w:tc>
          <w:tcPr>
            <w:tcW w:w="3028" w:type="dxa"/>
            <w:vAlign w:val="top"/>
          </w:tcPr>
          <w:p w14:paraId="6222C9D2">
            <w:pPr>
              <w:pStyle w:val="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水电维修工数量（人）</w:t>
            </w:r>
          </w:p>
        </w:tc>
        <w:tc>
          <w:tcPr>
            <w:tcW w:w="3028" w:type="dxa"/>
            <w:vAlign w:val="top"/>
          </w:tcPr>
          <w:p w14:paraId="65D9FE8F">
            <w:pPr>
              <w:pStyle w:val="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人均负责面积（平方）</w:t>
            </w:r>
          </w:p>
        </w:tc>
      </w:tr>
      <w:tr w14:paraId="5BB784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8" w:type="dxa"/>
            <w:vAlign w:val="top"/>
          </w:tcPr>
          <w:p w14:paraId="69CF9EF8">
            <w:pPr>
              <w:pStyle w:val="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195076</w:t>
            </w:r>
          </w:p>
        </w:tc>
        <w:tc>
          <w:tcPr>
            <w:tcW w:w="3028" w:type="dxa"/>
            <w:vAlign w:val="top"/>
          </w:tcPr>
          <w:p w14:paraId="44AA50D5">
            <w:pPr>
              <w:pStyle w:val="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3028" w:type="dxa"/>
            <w:vAlign w:val="top"/>
          </w:tcPr>
          <w:p w14:paraId="10CB8307">
            <w:pPr>
              <w:pStyle w:val="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39015</w:t>
            </w:r>
          </w:p>
        </w:tc>
      </w:tr>
    </w:tbl>
    <w:p w14:paraId="5B57E846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left"/>
        <w:textAlignment w:val="auto"/>
        <w:rPr>
          <w:rFonts w:hint="default" w:ascii="宋体" w:hAnsi="宋体" w:eastAsia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五、</w:t>
      </w:r>
      <w:r>
        <w:rPr>
          <w:rFonts w:hint="default" w:ascii="宋体" w:hAnsi="宋体" w:eastAsia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其他要求</w:t>
      </w:r>
    </w:p>
    <w:p w14:paraId="69A4229C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left"/>
        <w:textAlignment w:val="auto"/>
        <w:rPr>
          <w:rFonts w:hint="default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1、</w:t>
      </w:r>
      <w:r>
        <w:rPr>
          <w:rFonts w:hint="default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严格执行《中华人民共和国民法典》和地方有关劳动用工的相关法规，按规定承担所有录用人员的工资和社会保险等费用。 供应商应在响应文件中承诺：员工工资（不包括员工社保、医保、福利以及加班工资等）不得低于项目实施地当年最低工资标准，依法为员工及时、足额缴纳社会保险；供应商必须按时、足额发放员工工资，如出现拖欠员工工资的问题，一经发现， 采购人有权立即解除合同，且不承担任何赔偿责任。如因此引发劳动纠纷等事宜，均由供应商承担相应责任，采购人不承担连带关系和责任。</w:t>
      </w:r>
    </w:p>
    <w:p w14:paraId="68EE301C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left"/>
        <w:textAlignment w:val="auto"/>
        <w:rPr>
          <w:rFonts w:hint="default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2、</w:t>
      </w:r>
      <w:r>
        <w:rPr>
          <w:rFonts w:hint="default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供应商不得将委托管理项目转包给第三方管理，不允许分包或转包管理责任和管理事宜。</w:t>
      </w:r>
    </w:p>
    <w:p w14:paraId="1D843ED3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left"/>
        <w:textAlignment w:val="auto"/>
        <w:rPr>
          <w:rFonts w:hint="default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3、</w:t>
      </w:r>
      <w:r>
        <w:rPr>
          <w:rFonts w:hint="default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本项目所需要的人员、人员配备相应的设备均由成交供应商负责（相关费用均包含在供应商的报价中）。采购人可为供应商提供工作所需的办公室、存放设备及工具的库房场地等。</w:t>
      </w:r>
    </w:p>
    <w:p w14:paraId="61240CA3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left"/>
        <w:textAlignment w:val="auto"/>
        <w:rPr>
          <w:rFonts w:hint="default" w:ascii="宋体" w:hAnsi="宋体" w:eastAsia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eastAsia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六、服务质量倒查考核评分标准</w:t>
      </w:r>
    </w:p>
    <w:tbl>
      <w:tblPr>
        <w:tblStyle w:val="4"/>
        <w:tblW w:w="9460" w:type="dxa"/>
        <w:tblInd w:w="-37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37"/>
        <w:gridCol w:w="1023"/>
      </w:tblGrid>
      <w:tr w14:paraId="54B430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164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考核内容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B6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分值</w:t>
            </w:r>
          </w:p>
        </w:tc>
      </w:tr>
      <w:tr w14:paraId="2612E4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4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819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仪容仪表、行为举止（共16分，每项/次未达到标准扣1分）</w:t>
            </w:r>
          </w:p>
        </w:tc>
      </w:tr>
      <w:tr w14:paraId="6A370F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2C18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a.按要求着装，衣着整洁，佩戴齐全。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E6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 w14:paraId="46CFC4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B7E3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b.讲究个人卫生，不留长发、胡须。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93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 w14:paraId="1BF0E8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B36F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c.注意站、坐、行仪态。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35B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 w14:paraId="3A383E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C4DB3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d.注意环境卫生，不乱扔烟蒂、果皮、纸屑等。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194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 w14:paraId="4A2BC5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4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8B0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考勤纪律（共9分，每项/次未达到标准扣1分）</w:t>
            </w:r>
          </w:p>
        </w:tc>
      </w:tr>
      <w:tr w14:paraId="1B7A3A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exact"/>
        </w:trPr>
        <w:tc>
          <w:tcPr>
            <w:tcW w:w="8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DAEB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a.不迟到、早退、旷工，能按规定执行请销假制度。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89E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 w14:paraId="439FA1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exact"/>
        </w:trPr>
        <w:tc>
          <w:tcPr>
            <w:tcW w:w="8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F9C3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b.服从管理部门对具体工作时间、任务的调整安排。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2CF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 w14:paraId="071FA1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exact"/>
        </w:trPr>
        <w:tc>
          <w:tcPr>
            <w:tcW w:w="8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96766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c.当班时不串岗、离岗、睡岗、酒后上岗、在岗酗酒等，不做与工作无关的事。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188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 w14:paraId="5A48D4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4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23E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工作态度和能力（共15分，每项/次未达到标准扣1分）</w:t>
            </w:r>
          </w:p>
        </w:tc>
      </w:tr>
      <w:tr w14:paraId="3CB3D5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exact"/>
        </w:trPr>
        <w:tc>
          <w:tcPr>
            <w:tcW w:w="8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3CD9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a.尊重领导，团结同志，相互真诚协作，具有团队精神。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4E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 w14:paraId="16245D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exact"/>
        </w:trPr>
        <w:tc>
          <w:tcPr>
            <w:tcW w:w="8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45D24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b.不做有损医院声誉和利益的事；不收受或向他人索取任何形式的礼物和红包；不得损坏医院公私财物和设施、设备。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96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 w14:paraId="5CBE7B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AE80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c.严格执行医院各项规定、坚持原则、秉公办事。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B12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 w14:paraId="4C179D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FAADF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d.当班时做好值班记录，按时交接班。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9C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 w14:paraId="113B67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F901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e.当班期间无患者或职工投诉。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F8E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 w14:paraId="04B3DA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4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E1F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绿化服务（共25分，每项/次未达到标准扣1分）</w:t>
            </w:r>
          </w:p>
        </w:tc>
      </w:tr>
      <w:tr w14:paraId="23BB2C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8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FA83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 .花木长势：植物无枯枝、无黄叶（冬、春季部分落叶花木除外）、不萎蔫，无缺苗、无死苗。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770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 w14:paraId="37DE50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C545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b.花草植物无明显杂草。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C4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 w14:paraId="68B84A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54DD5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c.灌木造型美观，不散乱，边缘线流畅。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2BD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 w14:paraId="7EB8FF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6810E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d.绿篱修剪平整、不断行、整齐，绿篱外观整齐，线条流畅。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D15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 w14:paraId="757F07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FB13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e.草坪保持4-6厘米，边缘整齐，分界线条流畅。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25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 w14:paraId="00527D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4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CE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水电维修服务（共35分，每项/次未达到标准扣1分）</w:t>
            </w:r>
          </w:p>
        </w:tc>
      </w:tr>
      <w:tr w14:paraId="542992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exact"/>
        </w:trPr>
        <w:tc>
          <w:tcPr>
            <w:tcW w:w="8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EEA4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a.室外招牌按规定设置，保持整洁统一美观，无安全隐患或破损。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CD4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 w14:paraId="036081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exact"/>
        </w:trPr>
        <w:tc>
          <w:tcPr>
            <w:tcW w:w="8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1B443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b.未发生危及房屋结构安全及拆改管线和损害他人利益的现象。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A91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 w14:paraId="560260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8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BFAC8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c.电梯按规定时间运行，安全设施齐全，通风、照明及附属设施完好，轿厢、并道、机房保持整洁。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BB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 w14:paraId="65B3BA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exact"/>
        </w:trPr>
        <w:tc>
          <w:tcPr>
            <w:tcW w:w="8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B419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d.制订临时用电管理措施与停电应急处理措施。备用应急发电机可随时启用。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83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 w14:paraId="067375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exact"/>
        </w:trPr>
        <w:tc>
          <w:tcPr>
            <w:tcW w:w="8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A5A5A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e.监控系统等智能化设施设备运行正常。有记录并按规定期限保存。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78C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 w14:paraId="5E981D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exact"/>
        </w:trPr>
        <w:tc>
          <w:tcPr>
            <w:tcW w:w="8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114BB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f.排水系统通畅，汛期道路、地下室、车库、设备房无积水、浸泡事件发生。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E73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 w14:paraId="46AD5A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exact"/>
        </w:trPr>
        <w:tc>
          <w:tcPr>
            <w:tcW w:w="8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C1BB8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g.建立24小时值班制度，设立服务电话、接受业主和使用人对服务报修、求助、建议、问询、质疑、投诉等各类信息的收集和反馈，并及时处理，有回访制度和记录。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AEA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 w14:paraId="66FEEE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4BE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22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</w:tr>
    </w:tbl>
    <w:p w14:paraId="3FE48057">
      <w:pPr>
        <w:spacing w:line="480" w:lineRule="auto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519" w:bottom="1440" w:left="151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400922"/>
    <w:multiLevelType w:val="singleLevel"/>
    <w:tmpl w:val="60400922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0NmJkNWNiMWNhZWQ1ZWUxNGU5YmZkOTQ5M2E4ZmYifQ=="/>
    <w:docVar w:name="KSO_WPS_MARK_KEY" w:val="e8705750-daa4-4bdc-bf28-7771f7a0cf21"/>
  </w:docVars>
  <w:rsids>
    <w:rsidRoot w:val="00000000"/>
    <w:rsid w:val="00720AC7"/>
    <w:rsid w:val="038E4AE7"/>
    <w:rsid w:val="04EA0D61"/>
    <w:rsid w:val="05D123D7"/>
    <w:rsid w:val="064E76AE"/>
    <w:rsid w:val="0B565885"/>
    <w:rsid w:val="0C3D594E"/>
    <w:rsid w:val="0C4D598B"/>
    <w:rsid w:val="0D7A4A46"/>
    <w:rsid w:val="0DFF2405"/>
    <w:rsid w:val="102A04F1"/>
    <w:rsid w:val="107004B2"/>
    <w:rsid w:val="10E60F73"/>
    <w:rsid w:val="128A5ECC"/>
    <w:rsid w:val="143C2A55"/>
    <w:rsid w:val="14F560A8"/>
    <w:rsid w:val="15720CED"/>
    <w:rsid w:val="1BB6651F"/>
    <w:rsid w:val="1D9430DD"/>
    <w:rsid w:val="25710A7A"/>
    <w:rsid w:val="25F64996"/>
    <w:rsid w:val="26AD4B7A"/>
    <w:rsid w:val="274F3B68"/>
    <w:rsid w:val="28795BCE"/>
    <w:rsid w:val="2CB07448"/>
    <w:rsid w:val="2DA6171E"/>
    <w:rsid w:val="2DF40781"/>
    <w:rsid w:val="304F5E02"/>
    <w:rsid w:val="31EF7080"/>
    <w:rsid w:val="378964D8"/>
    <w:rsid w:val="392E6561"/>
    <w:rsid w:val="3B1525EA"/>
    <w:rsid w:val="435964BD"/>
    <w:rsid w:val="44A8660A"/>
    <w:rsid w:val="44B71B00"/>
    <w:rsid w:val="45173FCA"/>
    <w:rsid w:val="452F6028"/>
    <w:rsid w:val="4DBE1B32"/>
    <w:rsid w:val="504A4B40"/>
    <w:rsid w:val="504C1CEE"/>
    <w:rsid w:val="51F6353C"/>
    <w:rsid w:val="59142C25"/>
    <w:rsid w:val="59DD0A4B"/>
    <w:rsid w:val="5BBD1DC2"/>
    <w:rsid w:val="5C024DBE"/>
    <w:rsid w:val="610164CF"/>
    <w:rsid w:val="610E2650"/>
    <w:rsid w:val="63422A85"/>
    <w:rsid w:val="684B2303"/>
    <w:rsid w:val="69120790"/>
    <w:rsid w:val="6D237CB3"/>
    <w:rsid w:val="6D633D24"/>
    <w:rsid w:val="77395B87"/>
    <w:rsid w:val="795B38AF"/>
    <w:rsid w:val="796432FD"/>
    <w:rsid w:val="7A480529"/>
    <w:rsid w:val="7AEE74ED"/>
    <w:rsid w:val="7E017648"/>
    <w:rsid w:val="7E086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7"/>
    <w:qFormat/>
    <w:uiPriority w:val="0"/>
    <w:pPr>
      <w:keepNext/>
      <w:keepLines/>
      <w:spacing w:before="340" w:after="330" w:line="576" w:lineRule="auto"/>
      <w:jc w:val="center"/>
      <w:outlineLvl w:val="0"/>
    </w:pPr>
    <w:rPr>
      <w:rFonts w:ascii="Times New Roman" w:hAnsi="Times New Roman" w:eastAsia="宋体" w:cs="Times New Roman"/>
      <w:b/>
      <w:kern w:val="44"/>
      <w:sz w:val="44"/>
      <w:szCs w:val="20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essage Header"/>
    <w:basedOn w:val="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Arial" w:hAnsi="Arial"/>
      <w:sz w:val="24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标题 1 Char"/>
    <w:link w:val="3"/>
    <w:qFormat/>
    <w:uiPriority w:val="0"/>
    <w:rPr>
      <w:rFonts w:hint="default" w:ascii="Times New Roman" w:hAnsi="Times New Roman" w:eastAsia="宋体" w:cs="Times New Roman"/>
      <w:b/>
      <w:kern w:val="44"/>
      <w:sz w:val="44"/>
      <w:lang w:val="en-US" w:eastAsia="zh-CN"/>
    </w:rPr>
  </w:style>
  <w:style w:type="paragraph" w:customStyle="1" w:styleId="8">
    <w:name w:val="null3"/>
    <w:hidden/>
    <w:qFormat/>
    <w:uiPriority w:val="0"/>
    <w:rPr>
      <w:rFonts w:hint="eastAsia" w:asciiTheme="minorHAnsi" w:hAnsiTheme="minorHAnsi" w:eastAsiaTheme="minorEastAsia" w:cstheme="minorBidi"/>
      <w:lang w:val="en-US" w:eastAsia="zh-Han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2351</Words>
  <Characters>2435</Characters>
  <Lines>0</Lines>
  <Paragraphs>0</Paragraphs>
  <TotalTime>12</TotalTime>
  <ScaleCrop>false</ScaleCrop>
  <LinksUpToDate>false</LinksUpToDate>
  <CharactersWithSpaces>2438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2023-06-16T01:27:00Z</dcterms:created>
  <dc:creator>Administrator</dc:creator>
  <cp:lastModifiedBy>臭猪猪肉团团</cp:lastModifiedBy>
  <dcterms:modified xsi:type="dcterms:W3CDTF">2025-04-07T06:27:37Z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8AB82BBD68A04636B81F95FE86D944E8_13</vt:lpwstr>
  </property>
  <property fmtid="{D5CDD505-2E9C-101B-9397-08002B2CF9AE}" pid="4" name="KSOTemplateDocerSaveRecord">
    <vt:lpwstr>eyJoZGlkIjoiMzQ0NmJkNWNiMWNhZWQ1ZWUxNGU5YmZkOTQ5M2E4ZmYiLCJ1c2VySWQiOiI0MTYyMjg0NzIifQ==</vt:lpwstr>
  </property>
</Properties>
</file>