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  <w:lang w:val="en-US" w:eastAsia="zh-CN"/>
        </w:rPr>
        <w:t>成都中医药大学附属医院德阳医院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jc w:val="center"/>
        <w:textAlignment w:val="auto"/>
        <w:rPr>
          <w:rFonts w:hint="eastAsia"/>
          <w:sz w:val="30"/>
          <w:szCs w:val="30"/>
        </w:rPr>
      </w:pPr>
      <w:r>
        <w:rPr>
          <w:rFonts w:hint="eastAsia" w:asciiTheme="majorEastAsia" w:hAnsiTheme="majorEastAsia" w:eastAsiaTheme="majorEastAsia" w:cstheme="majorEastAsia"/>
          <w:b/>
          <w:color w:val="000000"/>
          <w:sz w:val="44"/>
          <w:szCs w:val="44"/>
          <w:lang w:val="en-US" w:eastAsia="zh-CN"/>
        </w:rPr>
        <w:t>（天府旌城院区）超市服务询价方案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480" w:firstLineChars="200"/>
        <w:textAlignment w:val="auto"/>
        <w:rPr>
          <w:rFonts w:hint="eastAsia"/>
          <w:sz w:val="24"/>
          <w:szCs w:val="24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一、项目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概况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项目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位置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：德阳市旌阳区九龙江路与玉山街交叉口南侧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2、业主单位：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成都中医药大学附属医院德阳医院（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天府旌城院区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3、院区规模：用地面积82464㎡，建筑物占地面积24476㎡，建筑密度29.68%，绿地面积29448㎡，总建筑面积195076㎡，地上建筑面积133216㎡，地下建筑面积61860㎡，汽车泊位893个。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规划床位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10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00张，预计2025年1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2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月投入使用。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4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. 商铺概况：地下负一层临主通道商铺，面积约100㎡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（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具体面积以实测为准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，水电消防设施齐全，独立出入口设计。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5、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需求定位：服务医院职工、患者及家属的便民商业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、招商定位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各类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预包装食品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及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日用品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承诺供应24小时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应急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窗口服务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三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、招商条件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租金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报价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</w:rPr>
        <w:t>租金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sz w:val="32"/>
          <w:szCs w:val="32"/>
          <w:u w:val="single"/>
        </w:rPr>
        <w:t>元/㎡/月（年递增5%）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租期：3年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3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押金：3个月租金作为履约保证金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4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装修要求：乙方自行承担装修费用，需符合《医疗机构消防安全管理规范》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装修方案报院方审批。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四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、政策支持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1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扶持政策：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开业首年物业费减免50%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次年开始全收。物业费按医院物业费均价计算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水电费自理。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2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约束条款：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商品价格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不高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于周边商超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建立应急物资储备机制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</w:rPr>
        <w:t>接受院方季度服务满意度考核（低于80分启动整改机制）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640" w:firstLineChars="200"/>
        <w:jc w:val="both"/>
        <w:textAlignment w:val="auto"/>
        <w:rPr>
          <w:rFonts w:hint="eastAsia" w:asciiTheme="minorEastAsia" w:hAnsiTheme="minorEastAsia" w:eastAsiaTheme="minorEastAsia" w:cstheme="minorEastAsia"/>
          <w:sz w:val="32"/>
          <w:szCs w:val="32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>五</w:t>
      </w:r>
      <w:r>
        <w:rPr>
          <w:rFonts w:hint="eastAsia" w:asciiTheme="minorEastAsia" w:hAnsiTheme="minorEastAsia" w:eastAsiaTheme="minorEastAsia" w:cstheme="minorEastAsia"/>
          <w:sz w:val="32"/>
          <w:szCs w:val="32"/>
        </w:rPr>
        <w:t>、附件清单：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960" w:firstLineChars="300"/>
        <w:jc w:val="both"/>
        <w:textAlignment w:val="auto"/>
        <w:rPr>
          <w:rFonts w:hint="eastAsia"/>
          <w:sz w:val="32"/>
          <w:szCs w:val="32"/>
        </w:rPr>
      </w:pPr>
      <w:r>
        <w:rPr>
          <w:rFonts w:hint="eastAsia"/>
          <w:sz w:val="32"/>
          <w:szCs w:val="32"/>
        </w:rPr>
        <w:t>商铺平面图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8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7ADF2"/>
    <w:multiLevelType w:val="singleLevel"/>
    <w:tmpl w:val="5DE7ADF2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EA0F9B"/>
    <w:rsid w:val="1DEE7283"/>
    <w:rsid w:val="22D12F02"/>
    <w:rsid w:val="307F3DB5"/>
    <w:rsid w:val="37E0445F"/>
    <w:rsid w:val="3B355A3D"/>
    <w:rsid w:val="3BA36860"/>
    <w:rsid w:val="3EFF0A48"/>
    <w:rsid w:val="47EE1F15"/>
    <w:rsid w:val="482B5891"/>
    <w:rsid w:val="4840005F"/>
    <w:rsid w:val="4B133808"/>
    <w:rsid w:val="4C252882"/>
    <w:rsid w:val="52C720D8"/>
    <w:rsid w:val="558D3A53"/>
    <w:rsid w:val="587D232E"/>
    <w:rsid w:val="62237D90"/>
    <w:rsid w:val="6C924135"/>
    <w:rsid w:val="6E6C605B"/>
    <w:rsid w:val="73441B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518</Words>
  <Characters>568</Characters>
  <Lines>0</Lines>
  <Paragraphs>0</Paragraphs>
  <TotalTime>19</TotalTime>
  <ScaleCrop>false</ScaleCrop>
  <LinksUpToDate>false</LinksUpToDate>
  <CharactersWithSpaces>573</CharactersWithSpaces>
  <Application>WPS Office_11.8.6.11829_F1E327BC-269C-435d-A152-05C5408002CA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2025-03-27T00:40:00Z</dcterms:created>
  <dc:creator>huawei</dc:creator>
  <cp:lastModifiedBy>WPS_1642125388</cp:lastModifiedBy>
  <dcterms:modified xsi:type="dcterms:W3CDTF">2025-04-01T06:58:43Z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2052-11.8.6.11829</vt:lpwstr>
  </property>
  <property fmtid="{D5CDD505-2E9C-101B-9397-08002B2CF9AE}" pid="3" name="KSOTemplateDocerSaveRecord">
    <vt:lpwstr>eyJoZGlkIjoiZjljMzNlZTBkMmFlYjI5MWFiN2Q3M2E4NjUyNzVkMGQiLCJ1c2VySWQiOiI3MTUzNzczMzYifQ==</vt:lpwstr>
  </property>
  <property fmtid="{D5CDD505-2E9C-101B-9397-08002B2CF9AE}" pid="4" name="ICV">
    <vt:lpwstr>EEA8B4BACA1F40928E80634306037109</vt:lpwstr>
  </property>
</Properties>
</file>