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简体" w:hAnsi="方正小标宋简体" w:eastAsia="方正小标宋简体" w:cs="方正小标宋简体"/>
          <w:b w:val="0"/>
          <w:bCs w:val="0"/>
          <w:sz w:val="44"/>
          <w:szCs w:val="44"/>
          <w:lang w:eastAsia="zh-CN"/>
        </w:rPr>
      </w:pPr>
      <w:bookmarkStart w:id="0" w:name="_GoBack"/>
      <w:bookmarkEnd w:id="0"/>
      <w:r>
        <w:rPr>
          <w:rFonts w:hint="eastAsia" w:ascii="方正小标宋简体" w:hAnsi="方正小标宋简体" w:eastAsia="方正小标宋简体" w:cs="方正小标宋简体"/>
          <w:b w:val="0"/>
          <w:bCs w:val="0"/>
          <w:sz w:val="44"/>
          <w:szCs w:val="44"/>
          <w:lang w:eastAsia="zh-CN"/>
        </w:rPr>
        <w:t>具体要求</w:t>
      </w:r>
    </w:p>
    <w:p>
      <w:pPr>
        <w:keepNext w:val="0"/>
        <w:keepLines w:val="0"/>
        <w:pageBreakBefore w:val="0"/>
        <w:widowControl w:val="0"/>
        <w:kinsoku/>
        <w:wordWrap/>
        <w:overflowPunct/>
        <w:topLinePunct w:val="0"/>
        <w:autoSpaceDE/>
        <w:autoSpaceDN/>
        <w:bidi w:val="0"/>
        <w:adjustRightInd/>
        <w:snapToGrid/>
        <w:spacing w:line="594" w:lineRule="exact"/>
        <w:ind w:firstLine="880" w:firstLineChars="200"/>
        <w:jc w:val="center"/>
        <w:textAlignment w:val="auto"/>
        <w:rPr>
          <w:rFonts w:hint="eastAsia" w:ascii="方正小标宋简体" w:hAnsi="方正小标宋简体" w:eastAsia="方正小标宋简体" w:cs="方正小标宋简体"/>
          <w:b w:val="0"/>
          <w:bCs w:val="0"/>
          <w:sz w:val="44"/>
          <w:szCs w:val="44"/>
          <w:lang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一、</w:t>
      </w:r>
      <w:r>
        <w:rPr>
          <w:rFonts w:hint="eastAsia" w:ascii="黑体" w:hAnsi="黑体" w:eastAsia="黑体" w:cs="黑体"/>
          <w:b/>
          <w:bCs/>
          <w:color w:val="auto"/>
          <w:sz w:val="32"/>
          <w:szCs w:val="32"/>
        </w:rPr>
        <w:t>新闻</w:t>
      </w:r>
      <w:r>
        <w:rPr>
          <w:rFonts w:hint="eastAsia" w:ascii="黑体" w:hAnsi="黑体" w:eastAsia="黑体" w:cs="黑体"/>
          <w:b/>
          <w:bCs/>
          <w:color w:val="auto"/>
          <w:sz w:val="32"/>
          <w:szCs w:val="32"/>
          <w:lang w:eastAsia="zh-CN"/>
        </w:rPr>
        <w:t>频道宣传</w:t>
      </w:r>
      <w:r>
        <w:rPr>
          <w:rFonts w:hint="eastAsia" w:ascii="黑体" w:hAnsi="黑体" w:eastAsia="黑体" w:cs="黑体"/>
          <w:color w:val="auto"/>
          <w:sz w:val="32"/>
          <w:szCs w:val="32"/>
        </w:rPr>
        <w:t>视频</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策划具有传播价值的</w:t>
      </w:r>
      <w:r>
        <w:rPr>
          <w:rFonts w:hint="eastAsia" w:ascii="仿宋_GB2312" w:hAnsi="仿宋_GB2312" w:eastAsia="仿宋_GB2312" w:cs="仿宋_GB2312"/>
          <w:color w:val="auto"/>
          <w:sz w:val="32"/>
          <w:szCs w:val="32"/>
          <w:lang w:eastAsia="zh-CN"/>
        </w:rPr>
        <w:t>电视</w:t>
      </w:r>
      <w:r>
        <w:rPr>
          <w:rFonts w:hint="eastAsia" w:ascii="仿宋_GB2312" w:hAnsi="仿宋_GB2312" w:eastAsia="仿宋_GB2312" w:cs="仿宋_GB2312"/>
          <w:color w:val="auto"/>
          <w:sz w:val="32"/>
          <w:szCs w:val="32"/>
        </w:rPr>
        <w:t>宣传片，在德阳市广播电视台进行矩阵式传播。内容专业性与准确性</w:t>
      </w:r>
      <w:r>
        <w:rPr>
          <w:rFonts w:hint="eastAsia" w:ascii="仿宋_GB2312" w:hAnsi="仿宋_GB2312" w:eastAsia="仿宋_GB2312" w:cs="仿宋_GB2312"/>
          <w:color w:val="auto"/>
          <w:sz w:val="32"/>
          <w:szCs w:val="32"/>
          <w:lang w:eastAsia="zh-CN"/>
        </w:rPr>
        <w:t>宣传</w:t>
      </w:r>
      <w:r>
        <w:rPr>
          <w:rFonts w:hint="eastAsia" w:ascii="仿宋_GB2312" w:hAnsi="仿宋_GB2312" w:eastAsia="仿宋_GB2312" w:cs="仿宋_GB2312"/>
          <w:color w:val="auto"/>
          <w:sz w:val="32"/>
          <w:szCs w:val="32"/>
        </w:rPr>
        <w:t>视频所涉及的各类事件、资讯等内容必须经过严谨的核实，确保信息来源可靠，事实准确无误，符合新闻报道的专业标准。严禁出现虚假、误导性信息，需严格遵循伦理与相关法律法规要求。</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对于不同类型的</w:t>
      </w:r>
      <w:r>
        <w:rPr>
          <w:rFonts w:hint="eastAsia" w:ascii="仿宋_GB2312" w:hAnsi="仿宋_GB2312" w:eastAsia="仿宋_GB2312" w:cs="仿宋_GB2312"/>
          <w:color w:val="auto"/>
          <w:sz w:val="32"/>
          <w:szCs w:val="32"/>
          <w:lang w:eastAsia="zh-CN"/>
        </w:rPr>
        <w:t>宣传</w:t>
      </w:r>
      <w:r>
        <w:rPr>
          <w:rFonts w:hint="eastAsia" w:ascii="仿宋_GB2312" w:hAnsi="仿宋_GB2312" w:eastAsia="仿宋_GB2312" w:cs="仿宋_GB2312"/>
          <w:color w:val="auto"/>
          <w:sz w:val="32"/>
          <w:szCs w:val="32"/>
        </w:rPr>
        <w:t>题材要按照相应的行业规范进行采写、编辑与制作，保证内容呈现的专业性，体现德阳地区的特色与发展动态。</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制作质量标准画面质量：拍摄设备需达到行业主流标准，确保视频画面清晰、稳定，色彩还原度高，无明显噪点、卡顿或模糊现象。在不同光线条件下（室内、室外、强光、弱光等）都能保证良好的拍摄效果，能够根据新闻主题和场景运用合适的拍摄手法（如特写、全景、远景等）增强画面表现力。</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剪辑效果：剪辑流畅自然，转场过渡合理，节奏把握得当，能够突出新闻重点，使观众易于理解和接受新闻内容。合理运用字幕、图表等辅助元素增强信息传达效果，且字幕应准确无误、字体大小和颜色适宜，符合视觉审美与观看习惯。</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音频处理：声音清晰，无杂音、失真等问题，采访语音与旁白解说音量适中、音色饱满，背景音乐选取恰当，与画面氛围相契合，且音频和视频要保持同步，整体音频效果有助于提升新闻视频的感染力。</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时长：2分钟</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期数：6期及以上</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发布与传播规范按照既定的电视台媒体矩阵节目编排计划，准时、准确地将</w:t>
      </w:r>
      <w:r>
        <w:rPr>
          <w:rFonts w:hint="eastAsia" w:ascii="仿宋_GB2312" w:hAnsi="仿宋_GB2312" w:eastAsia="仿宋_GB2312" w:cs="仿宋_GB2312"/>
          <w:color w:val="auto"/>
          <w:sz w:val="32"/>
          <w:szCs w:val="32"/>
          <w:lang w:eastAsia="zh-CN"/>
        </w:rPr>
        <w:t>宣传</w:t>
      </w:r>
      <w:r>
        <w:rPr>
          <w:rFonts w:hint="eastAsia" w:ascii="仿宋_GB2312" w:hAnsi="仿宋_GB2312" w:eastAsia="仿宋_GB2312" w:cs="仿宋_GB2312"/>
          <w:color w:val="auto"/>
          <w:sz w:val="32"/>
          <w:szCs w:val="32"/>
        </w:rPr>
        <w:t>视频发布至相应频道和网络视频平台，确保各平台发布的视频格式兼容、播放流畅，无技术故障。</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在传播过程中，需配合适当的宣传推广措施，如撰写吸引人的标题、制作视频封面、运用社交媒体平台进行预告和引导等，以提高</w:t>
      </w:r>
      <w:r>
        <w:rPr>
          <w:rFonts w:hint="eastAsia" w:ascii="仿宋_GB2312" w:hAnsi="仿宋_GB2312" w:eastAsia="仿宋_GB2312" w:cs="仿宋_GB2312"/>
          <w:color w:val="auto"/>
          <w:sz w:val="32"/>
          <w:szCs w:val="32"/>
          <w:lang w:eastAsia="zh-CN"/>
        </w:rPr>
        <w:t>宣传</w:t>
      </w:r>
      <w:r>
        <w:rPr>
          <w:rFonts w:hint="eastAsia" w:ascii="仿宋_GB2312" w:hAnsi="仿宋_GB2312" w:eastAsia="仿宋_GB2312" w:cs="仿宋_GB2312"/>
          <w:color w:val="auto"/>
          <w:sz w:val="32"/>
          <w:szCs w:val="32"/>
        </w:rPr>
        <w:t>视频的点击量和关注度，扩大传播范围，提升德阳广电</w:t>
      </w:r>
      <w:r>
        <w:rPr>
          <w:rFonts w:hint="eastAsia" w:ascii="仿宋_GB2312" w:hAnsi="仿宋_GB2312" w:eastAsia="仿宋_GB2312" w:cs="仿宋_GB2312"/>
          <w:color w:val="auto"/>
          <w:sz w:val="32"/>
          <w:szCs w:val="32"/>
          <w:lang w:eastAsia="zh-CN"/>
        </w:rPr>
        <w:t>宣传视频</w:t>
      </w:r>
      <w:r>
        <w:rPr>
          <w:rFonts w:hint="eastAsia" w:ascii="仿宋_GB2312" w:hAnsi="仿宋_GB2312" w:eastAsia="仿宋_GB2312" w:cs="仿宋_GB2312"/>
          <w:color w:val="auto"/>
          <w:sz w:val="32"/>
          <w:szCs w:val="32"/>
        </w:rPr>
        <w:t>在本地及周边地区的影响力。</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二、健康德阳短视频</w:t>
      </w:r>
    </w:p>
    <w:p>
      <w:pPr>
        <w:pStyle w:val="5"/>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（1）2025年，全年科普内容制作及宣发。</w:t>
      </w:r>
    </w:p>
    <w:p>
      <w:pPr>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（2）根据当季热点及医疗节点，策划相关主题内容，由</w:t>
      </w:r>
      <w:r>
        <w:rPr>
          <w:rFonts w:hint="eastAsia" w:ascii="仿宋_GB2312" w:hAnsi="仿宋_GB2312" w:eastAsia="仿宋_GB2312" w:cs="仿宋_GB2312"/>
          <w:color w:val="auto"/>
          <w:sz w:val="32"/>
          <w:szCs w:val="32"/>
          <w:lang w:val="en-US" w:eastAsia="zh-CN"/>
        </w:rPr>
        <w:t>名医出镜分析、讲解，为广大市民答疑解惑，提供权威科普。在德阳市广播电视台权威平台：不限于微信、APP等网</w:t>
      </w:r>
      <w:r>
        <w:rPr>
          <w:rFonts w:hint="eastAsia" w:ascii="仿宋_GB2312" w:hAnsi="仿宋_GB2312" w:eastAsia="仿宋_GB2312" w:cs="仿宋_GB2312"/>
          <w:color w:val="auto"/>
          <w:kern w:val="2"/>
          <w:sz w:val="32"/>
          <w:szCs w:val="32"/>
          <w:lang w:val="en-US" w:eastAsia="zh-CN" w:bidi="ar-SA"/>
        </w:rPr>
        <w:t>络平台矩阵式推广。</w:t>
      </w:r>
    </w:p>
    <w:p>
      <w:pPr>
        <w:pStyle w:val="5"/>
        <w:ind w:firstLine="640" w:firstLineChars="200"/>
        <w:textAlignment w:val="baseline"/>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发挥媒体融合推广的新兴优势，扩大受众面，利用德阳市广播电视台演播室、新媒体传媒及运营矩阵，文字与视频相结合推广科普视频，持续开展医院品牌、医护形象及重点科室业务宣传，在市民群体中保持高频曝光率。</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三、户外LED</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设备与场地维护负责对德阳各指定户外LED大屏设备进行定期巡检、维护和保养，确保设备始终处于良好的运行状态，能够正常、稳定地播放各类视频内容，出现故障时要及时响应并安排专业维修人员进行修复，尽量缩短停机时间，保障广告投放的连续性。</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对户外LED大屏所处的场地环境也要进行维护管理，如保持周边清洁、检查固定装置安全性等，确保大屏展示不受周边环境因素干扰，同时符合城市管理相关规定和安全要求。</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投放精准性与效果评估根据服务项目的整体传播目标和不同视频内容的特点，精准规划户外LED的投放时段、投放区域（针对不同商圈、交通枢纽、居民区等人群特点进行区分投放）以及投放频次，提高广告投放的针对性和有效性，使视频内容能够精准触达目标受众群体。</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运用专业的数据分析工具和方法，定期（如每周、每月</w:t>
      </w:r>
      <w:r>
        <w:rPr>
          <w:rFonts w:hint="eastAsia" w:ascii="仿宋_GB2312" w:hAnsi="仿宋_GB2312" w:eastAsia="仿宋_GB2312" w:cs="仿宋_GB2312"/>
          <w:sz w:val="32"/>
          <w:szCs w:val="32"/>
        </w:rPr>
        <w:t>）收集并分析户外LED的播放数据，包括但不限于不同时段的人流量、受众年龄性别分布、停留观看时长、视频播放次数等，形成详细的效果评估报告，为后续的投放策略调整和优化提供依据，确保投放效果持续提升。</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投放数量：市区LED大屏≥</w:t>
      </w:r>
      <w:r>
        <w:rPr>
          <w:rFonts w:hint="eastAsia" w:ascii="仿宋_GB2312" w:hAnsi="仿宋_GB2312" w:eastAsia="仿宋_GB2312" w:cs="仿宋_GB2312"/>
          <w:sz w:val="32"/>
          <w:szCs w:val="32"/>
          <w:lang w:val="en-US" w:eastAsia="zh-CN"/>
        </w:rPr>
        <w:t>11块</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屏幕尺寸：</w:t>
      </w:r>
      <w:r>
        <w:rPr>
          <w:rFonts w:hint="eastAsia" w:ascii="仿宋_GB2312" w:hAnsi="仿宋_GB2312" w:eastAsia="仿宋_GB2312" w:cs="仿宋_GB2312"/>
          <w:sz w:val="32"/>
          <w:szCs w:val="32"/>
          <w:lang w:eastAsia="zh-CN"/>
        </w:rPr>
        <w:t>市区LED大屏每块尺寸≥</w:t>
      </w:r>
      <w:r>
        <w:rPr>
          <w:rFonts w:hint="eastAsia" w:ascii="仿宋_GB2312" w:hAnsi="仿宋_GB2312" w:eastAsia="仿宋_GB2312" w:cs="仿宋_GB2312"/>
          <w:sz w:val="32"/>
          <w:szCs w:val="32"/>
          <w:lang w:val="en-US" w:eastAsia="zh-CN"/>
        </w:rPr>
        <w:t>50平方米</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四、电视台媒体矩阵</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频道资源整合与优化对德阳电视台现有的各个频道进行全面梳理，根据频道定位、受众群体特点等因素，合理分配新闻视频、专题节目、健康科普等不同类型内容的播出时间和资源，避免频道内容同质化，形成各有侧重、协同互补的频道布局，提高整体频道资源的利用效率。</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定期评估频道的收视率、观众反馈等情况，及时调整节目编排和内容推送计划，引入优质、新颖的节目内容，淘汰收视率低、观众反馈不佳的节目，持续优化频道内容生态，增强各频道在本地及周边电视市场的竞争力。</w:t>
      </w:r>
    </w:p>
    <w:p>
      <w:pPr>
        <w:keepNext w:val="0"/>
        <w:keepLines w:val="0"/>
        <w:pageBreakBefore w:val="0"/>
        <w:widowControl w:val="0"/>
        <w:tabs>
          <w:tab w:val="left" w:pos="1009"/>
        </w:tabs>
        <w:kinsoku/>
        <w:wordWrap/>
        <w:overflowPunct/>
        <w:topLinePunct w:val="0"/>
        <w:autoSpaceDE/>
        <w:autoSpaceDN/>
        <w:bidi w:val="0"/>
        <w:adjustRightInd/>
        <w:snapToGrid/>
        <w:spacing w:line="594"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lang w:eastAsia="zh-CN"/>
        </w:rPr>
        <w:t>五、</w:t>
      </w:r>
      <w:r>
        <w:rPr>
          <w:rFonts w:hint="eastAsia" w:ascii="黑体" w:hAnsi="黑体" w:eastAsia="黑体" w:cs="黑体"/>
          <w:sz w:val="32"/>
          <w:szCs w:val="32"/>
        </w:rPr>
        <w:t>电台访谈</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电台访谈时长:5分钟</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录播节目(主持人与医生嘉宾互动)期数:30期</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lang w:eastAsia="zh-CN"/>
        </w:rPr>
        <w:t>六、</w:t>
      </w:r>
      <w:r>
        <w:rPr>
          <w:rFonts w:hint="eastAsia" w:ascii="黑体" w:hAnsi="黑体" w:eastAsia="黑体" w:cs="黑体"/>
          <w:sz w:val="32"/>
          <w:szCs w:val="32"/>
        </w:rPr>
        <w:t>中医文化传播研学</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到医院进行研学活动，全程跟拍并在权威平台发布活动。</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期数要求:全年不低于5期。</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lang w:eastAsia="zh-CN"/>
        </w:rPr>
        <w:t>七、</w:t>
      </w:r>
      <w:r>
        <w:rPr>
          <w:rFonts w:hint="eastAsia" w:ascii="黑体" w:hAnsi="黑体" w:eastAsia="黑体" w:cs="黑体"/>
          <w:sz w:val="32"/>
          <w:szCs w:val="32"/>
        </w:rPr>
        <w:t>全媒体微信公众号</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医患故事采编撰写发布、医院大事件采编撰写发布、医院主要业务软文采编撰写发布、医院公益项目软文采编撰写发布。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仿宋"/>
    <w:panose1 w:val="020F0502020204030204"/>
    <w:charset w:val="00"/>
    <w:family w:val="swiss"/>
    <w:pitch w:val="default"/>
    <w:sig w:usb0="00000000" w:usb1="00000000" w:usb2="00000001" w:usb3="00000000" w:csb0="0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DB3800"/>
    <w:rsid w:val="02B732C8"/>
    <w:rsid w:val="06DB3800"/>
    <w:rsid w:val="06F21065"/>
    <w:rsid w:val="3541696A"/>
    <w:rsid w:val="362D101D"/>
    <w:rsid w:val="441A1B7C"/>
    <w:rsid w:val="6CCD10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5">
    <w:name w:val="List Paragraph"/>
    <w:basedOn w:val="1"/>
    <w:qFormat/>
    <w:uiPriority w:val="34"/>
    <w:pPr>
      <w:ind w:firstLine="420" w:firstLineChars="200"/>
    </w:pPr>
    <w:rPr>
      <w:rFonts w:ascii="Calibri" w:hAnsi="Calibri" w:eastAsia="宋体" w:cs="Times New Roman"/>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1582</Words>
  <Characters>1598</Characters>
  <Lines>0</Lines>
  <Paragraphs>0</Paragraphs>
  <TotalTime>4</TotalTime>
  <ScaleCrop>false</ScaleCrop>
  <LinksUpToDate>false</LinksUpToDate>
  <CharactersWithSpaces>1598</CharactersWithSpaces>
  <Application>WPS Office_11.8.6.11829_F1E327BC-269C-435d-A152-05C5408002CA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2025-02-21T02:20:00Z</dcterms:created>
  <dc:creator>Administrator</dc:creator>
  <cp:lastModifiedBy>Administrator</cp:lastModifiedBy>
  <dcterms:modified xsi:type="dcterms:W3CDTF">2025-03-04T01:33:17Z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2052-11.8.6.11829</vt:lpwstr>
  </property>
  <property fmtid="{D5CDD505-2E9C-101B-9397-08002B2CF9AE}" pid="3" name="ICV">
    <vt:lpwstr>35BF328484CE489D872E59BECBD5AD1D</vt:lpwstr>
  </property>
  <property fmtid="{D5CDD505-2E9C-101B-9397-08002B2CF9AE}" pid="4" name="KSOTemplateDocerSaveRecord">
    <vt:lpwstr>eyJoZGlkIjoiNWJkN2UyZWJjNmVhNmNlZWQzYzY4MzY5M2ZlZGFhODEiLCJ1c2VySWQiOiIxMzIwNzk5ODcifQ==</vt:lpwstr>
  </property>
</Properties>
</file>