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rPr>
          <w:rFonts w:hint="eastAsia" w:ascii="宋体" w:hAnsi="宋体" w:eastAsia="宋体" w:cs="宋体"/>
          <w:bCs w:val="0"/>
          <w:sz w:val="30"/>
          <w:szCs w:val="30"/>
        </w:rPr>
      </w:pPr>
      <w:r>
        <w:rPr>
          <w:rFonts w:hint="eastAsia" w:ascii="宋体" w:hAnsi="宋体" w:eastAsia="宋体" w:cs="宋体"/>
          <w:bCs w:val="0"/>
          <w:sz w:val="30"/>
          <w:szCs w:val="30"/>
        </w:rPr>
        <w:t>财务稳健，资本充足率、不良贷款率、拨备覆盖率、流动性覆盖率、流动性比例等指标达到监管标准的承诺函</w:t>
      </w:r>
    </w:p>
    <w:p>
      <w:pPr>
        <w:spacing w:line="520" w:lineRule="exact"/>
        <w:rPr>
          <w:rFonts w:hint="eastAsia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致：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</w:t>
      </w:r>
    </w:p>
    <w:p>
      <w:pPr>
        <w:spacing w:line="52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本单位</w:t>
      </w:r>
      <w:r>
        <w:rPr>
          <w:rFonts w:hint="eastAsia" w:ascii="宋体" w:hAnsi="宋体" w:cs="宋体"/>
          <w:bCs/>
          <w:sz w:val="24"/>
          <w:u w:val="single"/>
        </w:rPr>
        <w:t xml:space="preserve"> 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cs="宋体"/>
          <w:bCs/>
          <w:sz w:val="24"/>
        </w:rPr>
        <w:t>(参选银行名称)</w:t>
      </w:r>
      <w:r>
        <w:rPr>
          <w:rFonts w:hint="eastAsia" w:ascii="宋体" w:hAnsi="宋体" w:cs="宋体"/>
          <w:sz w:val="24"/>
        </w:rPr>
        <w:t>作为</w:t>
      </w:r>
      <w:r>
        <w:rPr>
          <w:rFonts w:hint="eastAsia" w:ascii="宋体" w:hAnsi="宋体" w:cs="宋体"/>
          <w:sz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sz w:val="24"/>
        </w:rPr>
        <w:t>的参选银行，现根据《四川省财政部门和预算单位资金存放管理实施办法》及本项目竞争性方式比选文件的相关规定郑重承诺：本单位财务稳健，资本充足率、不良贷款率、拨备覆盖率、流动性覆盖率、流动性比例等指标达到监管标准。</w:t>
      </w:r>
    </w:p>
    <w:p>
      <w:pPr>
        <w:spacing w:line="52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</w:t>
      </w:r>
    </w:p>
    <w:p>
      <w:pPr>
        <w:keepNext/>
        <w:keepLines/>
        <w:spacing w:before="260" w:after="260" w:line="520" w:lineRule="exact"/>
        <w:ind w:firstLine="482" w:firstLineChars="200"/>
        <w:rPr>
          <w:rFonts w:hint="eastAsia" w:ascii="宋体" w:hAnsi="宋体" w:cs="宋体"/>
          <w:b/>
          <w:bCs/>
          <w:sz w:val="24"/>
          <w:szCs w:val="32"/>
        </w:rPr>
      </w:pPr>
      <w:bookmarkStart w:id="0" w:name="_Toc531788669"/>
      <w:bookmarkStart w:id="1" w:name="_Toc531182918"/>
      <w:bookmarkStart w:id="2" w:name="_Toc530664505"/>
      <w:bookmarkStart w:id="3" w:name="_Toc531188356"/>
      <w:r>
        <w:rPr>
          <w:rFonts w:hint="eastAsia" w:ascii="宋体" w:hAnsi="宋体" w:cs="宋体"/>
          <w:b/>
          <w:bCs/>
          <w:sz w:val="24"/>
          <w:szCs w:val="32"/>
        </w:rPr>
        <w:t>本单位对上述承诺的真实性负责。如有虚假，将依法承担相应责任。</w:t>
      </w:r>
      <w:bookmarkEnd w:id="0"/>
      <w:bookmarkEnd w:id="1"/>
      <w:bookmarkEnd w:id="2"/>
      <w:bookmarkEnd w:id="3"/>
    </w:p>
    <w:p>
      <w:pPr>
        <w:spacing w:line="520" w:lineRule="exact"/>
        <w:ind w:firstLine="420" w:firstLineChars="200"/>
        <w:rPr>
          <w:rFonts w:hint="eastAsia" w:ascii="宋体" w:hAnsi="宋体" w:cs="宋体"/>
        </w:rPr>
      </w:pP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参选银行名称(公章)：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4"/>
        </w:rPr>
        <w:t xml:space="preserve"> 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法定代表人(负责人)或授权代表(签字)：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通讯地址：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邮政编码：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联系电话：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日    期：</w:t>
      </w:r>
    </w:p>
    <w:p>
      <w:pPr>
        <w:pStyle w:val="2"/>
        <w:rPr>
          <w:rFonts w:hint="eastAsia" w:ascii="宋体" w:hAnsi="宋体" w:eastAsia="宋体" w:cs="宋体"/>
          <w:b w:val="0"/>
        </w:rPr>
      </w:pPr>
      <w:r>
        <w:rPr>
          <w:rFonts w:hint="eastAsia" w:ascii="宋体" w:hAnsi="宋体" w:eastAsia="宋体" w:cs="宋体"/>
          <w:b w:val="0"/>
        </w:rPr>
        <w:br w:type="page"/>
      </w:r>
      <w:bookmarkStart w:id="4" w:name="_Toc310796585"/>
      <w:bookmarkStart w:id="5" w:name="_Toc311124935"/>
      <w:r>
        <w:rPr>
          <w:rFonts w:hint="eastAsia" w:ascii="宋体" w:hAnsi="宋体" w:eastAsia="宋体" w:cs="宋体"/>
          <w:bCs w:val="0"/>
          <w:sz w:val="30"/>
          <w:szCs w:val="30"/>
        </w:rPr>
        <w:t>参选银行经营状况指标数据申报表</w:t>
      </w:r>
      <w:bookmarkEnd w:id="4"/>
      <w:bookmarkEnd w:id="5"/>
    </w:p>
    <w:p>
      <w:pPr>
        <w:rPr>
          <w:rFonts w:hint="eastAsia" w:ascii="宋体" w:hAnsi="宋体" w:cs="宋体"/>
        </w:rPr>
      </w:pPr>
    </w:p>
    <w:tbl>
      <w:tblPr>
        <w:tblStyle w:val="6"/>
        <w:tblW w:w="91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3204"/>
        <w:gridCol w:w="2646"/>
        <w:gridCol w:w="12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具体指标</w:t>
            </w:r>
          </w:p>
        </w:tc>
        <w:tc>
          <w:tcPr>
            <w:tcW w:w="3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口径</w:t>
            </w:r>
          </w:p>
        </w:tc>
        <w:tc>
          <w:tcPr>
            <w:tcW w:w="2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数据(万元、%)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总行净资产总额</w:t>
            </w:r>
          </w:p>
        </w:tc>
        <w:tc>
          <w:tcPr>
            <w:tcW w:w="32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ArialMT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总行资本充足率</w:t>
            </w:r>
          </w:p>
        </w:tc>
        <w:tc>
          <w:tcPr>
            <w:tcW w:w="3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总行不良贷款率</w:t>
            </w:r>
          </w:p>
        </w:tc>
        <w:tc>
          <w:tcPr>
            <w:tcW w:w="3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总行拨备覆盖率</w:t>
            </w:r>
          </w:p>
        </w:tc>
        <w:tc>
          <w:tcPr>
            <w:tcW w:w="3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总行流动性覆盖率</w:t>
            </w:r>
          </w:p>
        </w:tc>
        <w:tc>
          <w:tcPr>
            <w:tcW w:w="3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0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总行流动性比例</w:t>
            </w:r>
          </w:p>
        </w:tc>
        <w:tc>
          <w:tcPr>
            <w:tcW w:w="32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6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说明：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1.上表数据均为参选银行真实数据。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2.上表数据原则上应与</w:t>
      </w:r>
      <w:r>
        <w:rPr>
          <w:rFonts w:hint="eastAsia" w:ascii="宋体" w:hAnsi="宋体" w:cs="宋体"/>
          <w:kern w:val="0"/>
          <w:sz w:val="24"/>
        </w:rPr>
        <w:t>参选银行总行对外公布的201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年年度报告数据</w:t>
      </w:r>
      <w:r>
        <w:rPr>
          <w:rFonts w:hint="eastAsia" w:ascii="宋体" w:hAnsi="宋体" w:cs="宋体"/>
          <w:sz w:val="24"/>
        </w:rPr>
        <w:t>一致。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3.上表数据应填写</w:t>
      </w:r>
      <w:r>
        <w:rPr>
          <w:rFonts w:hint="eastAsia" w:ascii="宋体" w:hAnsi="宋体" w:cs="宋体"/>
          <w:kern w:val="0"/>
          <w:sz w:val="24"/>
        </w:rPr>
        <w:t>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年度数据，</w:t>
      </w:r>
      <w:r>
        <w:rPr>
          <w:rFonts w:hint="eastAsia" w:ascii="宋体" w:hAnsi="宋体" w:cs="宋体"/>
          <w:sz w:val="24"/>
        </w:rPr>
        <w:t>保留小数点后两位数。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4.流动性比例使用年报中本外币合并口径数据或人民币口径数据。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5.参选银行应真实、准确填列上表数据，并提供</w:t>
      </w:r>
      <w:r>
        <w:rPr>
          <w:rFonts w:hint="eastAsia" w:ascii="宋体" w:hAnsi="宋体" w:cs="宋体"/>
          <w:kern w:val="0"/>
          <w:sz w:val="24"/>
        </w:rPr>
        <w:t>参选银行总行对外公布的201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年年度报告复印件，加盖参选银行公章。</w:t>
      </w:r>
    </w:p>
    <w:p>
      <w:pPr>
        <w:pStyle w:val="4"/>
        <w:spacing w:line="560" w:lineRule="exact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参选银行名称(公章)：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>
      <w:pPr>
        <w:pStyle w:val="4"/>
        <w:spacing w:line="56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法定代表人(负责人)或授权代表(签字)：</w:t>
      </w:r>
    </w:p>
    <w:p>
      <w:pPr>
        <w:pStyle w:val="4"/>
        <w:spacing w:line="560" w:lineRule="exact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通讯地址：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>
      <w:pPr>
        <w:pStyle w:val="4"/>
        <w:spacing w:line="560" w:lineRule="exact"/>
        <w:rPr>
          <w:rFonts w:hint="eastAsia" w:ascii="宋体" w:hAnsi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联系电话：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</w:t>
      </w:r>
    </w:p>
    <w:p>
      <w:pPr>
        <w:pStyle w:val="4"/>
        <w:spacing w:line="560" w:lineRule="exact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日    期：</w:t>
      </w:r>
      <w:bookmarkStart w:id="6" w:name="_GoBack"/>
      <w:bookmarkEnd w:id="6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7600F"/>
    <w:rsid w:val="1437600F"/>
    <w:rsid w:val="4750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30"/>
    </w:pPr>
    <w:rPr>
      <w:kern w:val="0"/>
      <w:sz w:val="32"/>
      <w:szCs w:val="20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2020-05-15T05:20:00Z</dcterms:created>
  <dc:creator>shdy-gsb-89</dc:creator>
  <cp:lastModifiedBy>shdy-gsb-89</cp:lastModifiedBy>
  <dcterms:modified xsi:type="dcterms:W3CDTF">2020-05-15T07:38:01Z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